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САНКТ-ПЕТЕРБУРГСКИЙ ГОСУДАРСТВЕНЫЙ УНИВЕРСИТЕТ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КАФЕДРА КОММЕРЧЕСКОГО ПРАВА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АННОТАЦИЯ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магистерской диссертации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студента магистратуры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по программе «Энергетическое право»</w:t>
      </w:r>
    </w:p>
    <w:p w:rsidR="007C2941" w:rsidRPr="00D87FAF" w:rsidRDefault="007C2941" w:rsidP="007C2941">
      <w:pPr>
        <w:spacing w:line="276" w:lineRule="auto"/>
        <w:ind w:firstLine="709"/>
        <w:jc w:val="center"/>
        <w:rPr>
          <w:rFonts w:eastAsia="Times New Roman"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>Никитиной Марии Александровны</w:t>
      </w:r>
    </w:p>
    <w:p w:rsidR="007C2941" w:rsidRPr="00D87FAF" w:rsidRDefault="007C2941" w:rsidP="007C2941">
      <w:pPr>
        <w:spacing w:line="276" w:lineRule="auto"/>
        <w:jc w:val="both"/>
        <w:rPr>
          <w:rFonts w:eastAsia="Times New Roman"/>
          <w:spacing w:val="6"/>
          <w:sz w:val="26"/>
          <w:szCs w:val="26"/>
        </w:rPr>
      </w:pPr>
    </w:p>
    <w:p w:rsidR="007C2941" w:rsidRPr="00D87FAF" w:rsidRDefault="007C2941" w:rsidP="007C2941">
      <w:pPr>
        <w:spacing w:line="276" w:lineRule="auto"/>
        <w:jc w:val="both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 xml:space="preserve">Тема диссертации </w:t>
      </w:r>
      <w:r w:rsidRPr="00D87FAF">
        <w:rPr>
          <w:rFonts w:eastAsia="Times New Roman"/>
          <w:b/>
          <w:spacing w:val="6"/>
          <w:sz w:val="26"/>
          <w:szCs w:val="26"/>
        </w:rPr>
        <w:t>«Правовые проблемы энергоснабжения строящихся объектов недвижимости»</w:t>
      </w: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spacing w:val="6"/>
          <w:sz w:val="26"/>
          <w:szCs w:val="26"/>
        </w:rPr>
      </w:pP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b/>
          <w:spacing w:val="6"/>
          <w:sz w:val="26"/>
          <w:szCs w:val="26"/>
        </w:rPr>
      </w:pPr>
      <w:r w:rsidRPr="00D87FAF">
        <w:rPr>
          <w:rFonts w:eastAsia="Times New Roman"/>
          <w:b/>
          <w:spacing w:val="6"/>
          <w:sz w:val="26"/>
          <w:szCs w:val="26"/>
        </w:rPr>
        <w:t>Цели и задачи исследования:</w:t>
      </w: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 xml:space="preserve">- определение круга нормативно-правовых актов, регулирующих отношения по энергоснабжению строящихся объектов недвижимости, </w:t>
      </w: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 xml:space="preserve"> -выделение значимых признаков основных правовых понятий в рассматриваемой сфере, определение их разграничения и соотношения; </w:t>
      </w: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 xml:space="preserve"> - выявление значимых с точки зрения правовой регламентации вопросов; оказывающих влияние на сущность отношений по энергоснабжению</w:t>
      </w:r>
      <w:r w:rsidRPr="00D87FAF">
        <w:rPr>
          <w:rFonts w:eastAsia="Times New Roman"/>
          <w:spacing w:val="6"/>
          <w:sz w:val="26"/>
          <w:szCs w:val="26"/>
        </w:rPr>
        <w:t xml:space="preserve"> строящихся объектов недвижимости</w:t>
      </w:r>
      <w:r w:rsidRPr="00D87FAF">
        <w:rPr>
          <w:rFonts w:eastAsia="Times New Roman"/>
          <w:spacing w:val="6"/>
          <w:sz w:val="26"/>
          <w:szCs w:val="26"/>
        </w:rPr>
        <w:t xml:space="preserve"> и уяснение толкования соответствующих норм права (а в отдельных случаях и технических норм), способствующего формированию целостного представления об исследуемо</w:t>
      </w:r>
      <w:r w:rsidRPr="00D87FAF">
        <w:rPr>
          <w:rFonts w:eastAsia="Times New Roman"/>
          <w:spacing w:val="6"/>
          <w:sz w:val="26"/>
          <w:szCs w:val="26"/>
        </w:rPr>
        <w:t>й группе общественных отношений;</w:t>
      </w:r>
    </w:p>
    <w:p w:rsidR="007C2941" w:rsidRPr="00D87FAF" w:rsidRDefault="007C2941" w:rsidP="007C2941">
      <w:pPr>
        <w:spacing w:line="276" w:lineRule="auto"/>
        <w:ind w:firstLine="709"/>
        <w:jc w:val="both"/>
        <w:rPr>
          <w:rFonts w:eastAsia="Times New Roman"/>
          <w:spacing w:val="6"/>
          <w:sz w:val="26"/>
          <w:szCs w:val="26"/>
        </w:rPr>
      </w:pPr>
      <w:r w:rsidRPr="00D87FAF">
        <w:rPr>
          <w:rFonts w:eastAsia="Times New Roman"/>
          <w:spacing w:val="6"/>
          <w:sz w:val="26"/>
          <w:szCs w:val="26"/>
        </w:rPr>
        <w:t xml:space="preserve"> - </w:t>
      </w:r>
      <w:r w:rsidRPr="00D87FAF">
        <w:rPr>
          <w:rFonts w:eastAsia="Times New Roman"/>
          <w:spacing w:val="6"/>
          <w:sz w:val="26"/>
          <w:szCs w:val="26"/>
        </w:rPr>
        <w:t>обозначение правовых проблем, возникающих в рамках отношений по энергоснабжению строящихся объектов недвижимости, анализ вариантов решения указанных проблем, предложенный правоприменительными органами и определение значения выработанных правовых позиций для дальнейшего развития правоотношений в сфере энергетики.</w:t>
      </w:r>
    </w:p>
    <w:p w:rsidR="00AA0451" w:rsidRPr="00D87FAF" w:rsidRDefault="00AA0451" w:rsidP="007C2941">
      <w:pPr>
        <w:spacing w:line="276" w:lineRule="auto"/>
        <w:rPr>
          <w:sz w:val="26"/>
          <w:szCs w:val="26"/>
        </w:rPr>
      </w:pPr>
    </w:p>
    <w:p w:rsidR="00923EFC" w:rsidRPr="00D87FAF" w:rsidRDefault="00923EFC" w:rsidP="00D87FAF">
      <w:pPr>
        <w:spacing w:line="276" w:lineRule="auto"/>
        <w:ind w:firstLine="708"/>
        <w:rPr>
          <w:b/>
          <w:sz w:val="26"/>
          <w:szCs w:val="26"/>
        </w:rPr>
      </w:pPr>
      <w:r w:rsidRPr="00D87FAF">
        <w:rPr>
          <w:b/>
          <w:sz w:val="26"/>
          <w:szCs w:val="26"/>
        </w:rPr>
        <w:t>Выводы, сделанные по результатам исследования:</w:t>
      </w:r>
    </w:p>
    <w:p w:rsidR="00CF4C36" w:rsidRDefault="00CF4C36" w:rsidP="00D87F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6"/>
          <w:kern w:val="0"/>
          <w:sz w:val="26"/>
          <w:szCs w:val="26"/>
          <w:lang w:eastAsia="ru-RU"/>
        </w:rPr>
      </w:pP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- 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По итогам анализа исследуемой в настоящей работе проблематики были выделены особенности толкования понятий «энергоснабжения» и «строящийся объект недвижимости» с учетом позиций, содержащихся в разл</w:t>
      </w: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ичных нормативно-правовых актах 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и фактической природы отношений по энергоснабжению. </w:t>
      </w:r>
    </w:p>
    <w:p w:rsidR="00CF4C36" w:rsidRDefault="00CF4C36" w:rsidP="00D87F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6"/>
          <w:kern w:val="0"/>
          <w:sz w:val="26"/>
          <w:szCs w:val="26"/>
          <w:lang w:eastAsia="ru-RU"/>
        </w:rPr>
      </w:pPr>
      <w:r>
        <w:rPr>
          <w:rFonts w:eastAsia="Times New Roman"/>
          <w:spacing w:val="6"/>
          <w:kern w:val="0"/>
          <w:sz w:val="26"/>
          <w:szCs w:val="26"/>
          <w:lang w:eastAsia="ru-RU"/>
        </w:rPr>
        <w:t>-с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учетом правовой и экономической специфики отношений по снабжению объектов недвижимости электрической энергией и иными видами энергии и энергетических ресурсов, был выделено два порядка технологического присоединения к инженерно-техническим сетям. </w:t>
      </w:r>
    </w:p>
    <w:p w:rsidR="00923EFC" w:rsidRPr="00D87FAF" w:rsidRDefault="00CF4C36" w:rsidP="00D87F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6"/>
          <w:kern w:val="0"/>
          <w:sz w:val="26"/>
          <w:szCs w:val="26"/>
          <w:lang w:eastAsia="ru-RU"/>
        </w:rPr>
      </w:pP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- 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в рамках исследования была предложена общая классификация договорных конструкций, которые используются участниками отношений по энергоснабжению строящихся объектов недвижимости.</w:t>
      </w:r>
    </w:p>
    <w:p w:rsidR="00CF4C36" w:rsidRDefault="00CF4C36" w:rsidP="00CF4C3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6"/>
          <w:kern w:val="0"/>
          <w:sz w:val="26"/>
          <w:szCs w:val="26"/>
          <w:lang w:eastAsia="ru-RU"/>
        </w:rPr>
      </w:pPr>
      <w:r>
        <w:rPr>
          <w:rFonts w:eastAsia="Times New Roman"/>
          <w:spacing w:val="6"/>
          <w:kern w:val="0"/>
          <w:sz w:val="26"/>
          <w:szCs w:val="26"/>
          <w:lang w:eastAsia="ru-RU"/>
        </w:rPr>
        <w:lastRenderedPageBreak/>
        <w:t xml:space="preserve"> - 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Главной правовой проблемой общего характера, которая были обнаружена в ходе анализа </w:t>
      </w: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правоприменительной 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практики</w:t>
      </w: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по </w:t>
      </w:r>
      <w:proofErr w:type="spellStart"/>
      <w:r>
        <w:rPr>
          <w:rFonts w:eastAsia="Times New Roman"/>
          <w:spacing w:val="6"/>
          <w:kern w:val="0"/>
          <w:sz w:val="26"/>
          <w:szCs w:val="26"/>
          <w:lang w:eastAsia="ru-RU"/>
        </w:rPr>
        <w:t>иссследуемой</w:t>
      </w:r>
      <w:proofErr w:type="spellEnd"/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проблематике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, является сложность перехода от временной схемы энергоснабжения к постоянной схеме. </w:t>
      </w:r>
      <w:proofErr w:type="gramStart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Частными проявлениями этой проблемы являются вопросы, связанные с введением в эксплуатацию энергоустановок, определение соотношения последовательности осуществления процедур сдачи в эксплуатацию объекта недвижимости и подключения к сетям по постоянной схеме, передача товариществам собственников жилья жилого многоквартирного дома без постоянного энергоснабжения, проблема зависимости наличия тепло- и водоснабжения от наличия постоянного снабжения электрической энергией в случаях, когда последнее отсутствует в силу определенных обстоятельств</w:t>
      </w:r>
      <w:proofErr w:type="gramEnd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, </w:t>
      </w:r>
      <w:proofErr w:type="gramStart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вопросы</w:t>
      </w:r>
      <w:proofErr w:type="gramEnd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связанные с определением тарифа на энергию после ввода объекта недвижимости в эксплуатацию</w:t>
      </w:r>
      <w:r>
        <w:rPr>
          <w:rFonts w:eastAsia="Times New Roman"/>
          <w:spacing w:val="6"/>
          <w:kern w:val="0"/>
          <w:sz w:val="26"/>
          <w:szCs w:val="26"/>
          <w:lang w:eastAsia="ru-RU"/>
        </w:rPr>
        <w:t>;</w:t>
      </w:r>
    </w:p>
    <w:p w:rsidR="00923EFC" w:rsidRPr="00CF4C36" w:rsidRDefault="00CF4C36" w:rsidP="00CF4C3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pacing w:val="6"/>
          <w:kern w:val="0"/>
          <w:sz w:val="26"/>
          <w:szCs w:val="26"/>
          <w:lang w:eastAsia="ru-RU"/>
        </w:rPr>
      </w:pPr>
      <w:r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- По мнению автора, </w:t>
      </w:r>
      <w:bookmarkStart w:id="0" w:name="_GoBack"/>
      <w:bookmarkEnd w:id="0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для разрешения описанных проблем необходимо совершенствование механизмов взаимодейств</w:t>
      </w:r>
      <w:r>
        <w:rPr>
          <w:rFonts w:eastAsia="Times New Roman"/>
          <w:spacing w:val="6"/>
          <w:kern w:val="0"/>
          <w:sz w:val="26"/>
          <w:szCs w:val="26"/>
          <w:lang w:eastAsia="ru-RU"/>
        </w:rPr>
        <w:t>ия с административными органами и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применение рычагов воздействия на сетевые и </w:t>
      </w:r>
      <w:proofErr w:type="spellStart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>энергоснабжающие</w:t>
      </w:r>
      <w:proofErr w:type="spellEnd"/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 организации в случае злоупотребления их правами и нарушени</w:t>
      </w:r>
      <w:r w:rsidR="00D87FAF">
        <w:rPr>
          <w:rFonts w:eastAsia="Times New Roman"/>
          <w:spacing w:val="6"/>
          <w:kern w:val="0"/>
          <w:sz w:val="26"/>
          <w:szCs w:val="26"/>
          <w:lang w:eastAsia="ru-RU"/>
        </w:rPr>
        <w:t>и</w:t>
      </w:r>
      <w:r w:rsidR="00923EFC" w:rsidRPr="00D87FAF">
        <w:rPr>
          <w:rFonts w:eastAsia="Times New Roman"/>
          <w:spacing w:val="6"/>
          <w:kern w:val="0"/>
          <w:sz w:val="26"/>
          <w:szCs w:val="26"/>
          <w:lang w:eastAsia="ru-RU"/>
        </w:rPr>
        <w:t xml:space="preserve">, </w:t>
      </w:r>
    </w:p>
    <w:sectPr w:rsidR="00923EFC" w:rsidRPr="00CF4C36" w:rsidSect="00CB0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1"/>
    <w:rsid w:val="000472FF"/>
    <w:rsid w:val="000531CA"/>
    <w:rsid w:val="00090E16"/>
    <w:rsid w:val="00140B50"/>
    <w:rsid w:val="001945C6"/>
    <w:rsid w:val="001E232C"/>
    <w:rsid w:val="0026322C"/>
    <w:rsid w:val="00271561"/>
    <w:rsid w:val="0028253B"/>
    <w:rsid w:val="002B31C7"/>
    <w:rsid w:val="003C6C8D"/>
    <w:rsid w:val="003D1568"/>
    <w:rsid w:val="004D1782"/>
    <w:rsid w:val="00511F53"/>
    <w:rsid w:val="00517368"/>
    <w:rsid w:val="0053425E"/>
    <w:rsid w:val="005E248C"/>
    <w:rsid w:val="006A4453"/>
    <w:rsid w:val="006C3E79"/>
    <w:rsid w:val="006E2001"/>
    <w:rsid w:val="006E5F44"/>
    <w:rsid w:val="00770172"/>
    <w:rsid w:val="007758AE"/>
    <w:rsid w:val="007933B3"/>
    <w:rsid w:val="007C2941"/>
    <w:rsid w:val="0081460C"/>
    <w:rsid w:val="00923EFC"/>
    <w:rsid w:val="00A039C7"/>
    <w:rsid w:val="00AA0451"/>
    <w:rsid w:val="00B12482"/>
    <w:rsid w:val="00B2226E"/>
    <w:rsid w:val="00B3061F"/>
    <w:rsid w:val="00B90592"/>
    <w:rsid w:val="00BC06A8"/>
    <w:rsid w:val="00C163F0"/>
    <w:rsid w:val="00CB0024"/>
    <w:rsid w:val="00CF4C36"/>
    <w:rsid w:val="00D87FAF"/>
    <w:rsid w:val="00DE0758"/>
    <w:rsid w:val="00E663CF"/>
    <w:rsid w:val="00E72D51"/>
    <w:rsid w:val="00F2365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 Nikitina</dc:creator>
  <cp:lastModifiedBy>Marya Nikitina</cp:lastModifiedBy>
  <cp:revision>2</cp:revision>
  <dcterms:created xsi:type="dcterms:W3CDTF">2014-05-19T12:36:00Z</dcterms:created>
  <dcterms:modified xsi:type="dcterms:W3CDTF">2014-05-19T12:36:00Z</dcterms:modified>
</cp:coreProperties>
</file>