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DC" w:rsidRPr="0095762F" w:rsidRDefault="008E33DC" w:rsidP="0095762F">
      <w:pPr>
        <w:pStyle w:val="Style1"/>
        <w:widowControl/>
        <w:ind w:firstLine="709"/>
        <w:contextualSpacing/>
        <w:jc w:val="both"/>
        <w:rPr>
          <w:rStyle w:val="FontStyle11"/>
          <w:sz w:val="24"/>
          <w:szCs w:val="24"/>
        </w:rPr>
      </w:pPr>
      <w:r w:rsidRPr="0095762F">
        <w:rPr>
          <w:rStyle w:val="FontStyle11"/>
          <w:sz w:val="24"/>
          <w:szCs w:val="24"/>
        </w:rPr>
        <w:t>САНКТ-ПЕТЕРБУРГСКИЙ ГОСУДАРСТВЕННЫЙ УНИВЕРСИТЕТ</w:t>
      </w:r>
    </w:p>
    <w:p w:rsidR="008E33DC" w:rsidRPr="0095762F" w:rsidRDefault="008E33DC" w:rsidP="0095762F">
      <w:pPr>
        <w:pStyle w:val="Style2"/>
        <w:widowControl/>
        <w:spacing w:before="10"/>
        <w:ind w:firstLine="709"/>
        <w:contextualSpacing/>
        <w:jc w:val="center"/>
        <w:rPr>
          <w:rStyle w:val="FontStyle11"/>
          <w:sz w:val="24"/>
          <w:szCs w:val="24"/>
        </w:rPr>
      </w:pPr>
      <w:r w:rsidRPr="0095762F">
        <w:rPr>
          <w:rStyle w:val="FontStyle11"/>
          <w:sz w:val="24"/>
          <w:szCs w:val="24"/>
        </w:rPr>
        <w:t>ЮРИДИЧЕСКИЙ ФАКУЛЬТЕТ</w:t>
      </w:r>
    </w:p>
    <w:p w:rsidR="008E33DC" w:rsidRPr="0095762F" w:rsidRDefault="008E33DC" w:rsidP="0095762F">
      <w:pPr>
        <w:pStyle w:val="Style3"/>
        <w:widowControl/>
        <w:spacing w:line="240" w:lineRule="auto"/>
        <w:ind w:left="1037" w:firstLine="709"/>
        <w:contextualSpacing/>
      </w:pPr>
    </w:p>
    <w:p w:rsidR="008E33DC" w:rsidRPr="0095762F" w:rsidRDefault="008E33DC" w:rsidP="00955264">
      <w:pPr>
        <w:pStyle w:val="Style3"/>
        <w:widowControl/>
        <w:spacing w:before="82" w:line="240" w:lineRule="auto"/>
        <w:ind w:left="1037"/>
        <w:contextualSpacing/>
        <w:rPr>
          <w:rStyle w:val="FontStyle11"/>
          <w:sz w:val="24"/>
          <w:szCs w:val="24"/>
        </w:rPr>
      </w:pPr>
      <w:r w:rsidRPr="0095762F">
        <w:rPr>
          <w:rStyle w:val="FontStyle11"/>
          <w:sz w:val="24"/>
          <w:szCs w:val="24"/>
        </w:rPr>
        <w:t>АННОТАЦИЯ магистерской диссертации студента магистрат</w:t>
      </w:r>
      <w:r w:rsidR="00C926AB" w:rsidRPr="0095762F">
        <w:rPr>
          <w:rStyle w:val="FontStyle11"/>
          <w:sz w:val="24"/>
          <w:szCs w:val="24"/>
        </w:rPr>
        <w:t>уры по программе «Конституционн</w:t>
      </w:r>
      <w:r w:rsidR="001013BF" w:rsidRPr="0095762F">
        <w:rPr>
          <w:rStyle w:val="FontStyle11"/>
          <w:sz w:val="24"/>
          <w:szCs w:val="24"/>
        </w:rPr>
        <w:t>ая юстиция</w:t>
      </w:r>
      <w:r w:rsidRPr="0095762F">
        <w:rPr>
          <w:rStyle w:val="FontStyle11"/>
          <w:sz w:val="24"/>
          <w:szCs w:val="24"/>
        </w:rPr>
        <w:t>»</w:t>
      </w:r>
    </w:p>
    <w:p w:rsidR="008E33DC" w:rsidRPr="0095762F" w:rsidRDefault="008E33DC" w:rsidP="0095762F">
      <w:pPr>
        <w:pStyle w:val="Style4"/>
        <w:widowControl/>
        <w:tabs>
          <w:tab w:val="left" w:leader="underscore" w:pos="2131"/>
          <w:tab w:val="left" w:leader="underscore" w:pos="7522"/>
        </w:tabs>
        <w:ind w:firstLine="709"/>
        <w:contextualSpacing/>
        <w:rPr>
          <w:rStyle w:val="FontStyle12"/>
          <w:sz w:val="24"/>
          <w:szCs w:val="24"/>
        </w:rPr>
      </w:pPr>
      <w:r w:rsidRPr="0095762F">
        <w:rPr>
          <w:rStyle w:val="FontStyle12"/>
          <w:sz w:val="24"/>
          <w:szCs w:val="24"/>
        </w:rPr>
        <w:t>ФИО</w:t>
      </w:r>
      <w:r w:rsidRPr="0095762F">
        <w:rPr>
          <w:rStyle w:val="FontStyle12"/>
          <w:sz w:val="24"/>
          <w:szCs w:val="24"/>
        </w:rPr>
        <w:tab/>
      </w:r>
      <w:proofErr w:type="spellStart"/>
      <w:r w:rsidR="001013BF" w:rsidRPr="0095762F">
        <w:rPr>
          <w:rStyle w:val="FontStyle12"/>
          <w:sz w:val="24"/>
          <w:szCs w:val="24"/>
        </w:rPr>
        <w:t>Урвилов</w:t>
      </w:r>
      <w:proofErr w:type="spellEnd"/>
      <w:r w:rsidR="001013BF" w:rsidRPr="0095762F">
        <w:rPr>
          <w:rStyle w:val="FontStyle12"/>
          <w:sz w:val="24"/>
          <w:szCs w:val="24"/>
        </w:rPr>
        <w:t xml:space="preserve"> Евгений Александрович</w:t>
      </w:r>
      <w:r w:rsidRPr="0095762F">
        <w:rPr>
          <w:rStyle w:val="FontStyle12"/>
          <w:sz w:val="24"/>
          <w:szCs w:val="24"/>
        </w:rPr>
        <w:tab/>
      </w:r>
    </w:p>
    <w:p w:rsidR="001013BF" w:rsidRPr="0095762F" w:rsidRDefault="008E33DC" w:rsidP="0095762F">
      <w:pPr>
        <w:pStyle w:val="Style5"/>
        <w:widowControl/>
        <w:spacing w:line="240" w:lineRule="auto"/>
        <w:ind w:firstLine="709"/>
        <w:contextualSpacing/>
        <w:rPr>
          <w:b/>
        </w:rPr>
      </w:pPr>
      <w:r w:rsidRPr="0095762F">
        <w:rPr>
          <w:rStyle w:val="FontStyle12"/>
          <w:sz w:val="24"/>
          <w:szCs w:val="24"/>
        </w:rPr>
        <w:t xml:space="preserve">Тема диссертации </w:t>
      </w:r>
      <w:r w:rsidR="001013BF" w:rsidRPr="0095762F">
        <w:rPr>
          <w:rStyle w:val="FontStyle12"/>
          <w:sz w:val="24"/>
          <w:szCs w:val="24"/>
        </w:rPr>
        <w:t>«</w:t>
      </w:r>
      <w:r w:rsidR="001013BF" w:rsidRPr="0095762F">
        <w:rPr>
          <w:b/>
        </w:rPr>
        <w:t>Правовое регулирование налогового контроля в свете решений Конституционного Суда Российской Федерации»</w:t>
      </w:r>
    </w:p>
    <w:p w:rsidR="008E33DC" w:rsidRPr="0095762F" w:rsidRDefault="008E33DC" w:rsidP="0095762F">
      <w:pPr>
        <w:pStyle w:val="Style5"/>
        <w:widowControl/>
        <w:spacing w:before="72" w:line="240" w:lineRule="auto"/>
        <w:ind w:firstLine="709"/>
        <w:contextualSpacing/>
        <w:rPr>
          <w:rStyle w:val="FontStyle11"/>
          <w:sz w:val="24"/>
          <w:szCs w:val="24"/>
        </w:rPr>
      </w:pPr>
      <w:r w:rsidRPr="0095762F">
        <w:rPr>
          <w:rStyle w:val="FontStyle11"/>
          <w:sz w:val="24"/>
          <w:szCs w:val="24"/>
        </w:rPr>
        <w:t>Цели и задачи исследования:</w:t>
      </w:r>
    </w:p>
    <w:p w:rsidR="008E33DC" w:rsidRPr="0095762F" w:rsidRDefault="001B244D" w:rsidP="0095762F">
      <w:pPr>
        <w:ind w:firstLine="709"/>
        <w:contextualSpacing/>
        <w:jc w:val="both"/>
        <w:rPr>
          <w:iCs/>
          <w:color w:val="000000"/>
        </w:rPr>
      </w:pPr>
      <w:r w:rsidRPr="0095762F">
        <w:rPr>
          <w:iCs/>
          <w:color w:val="000000"/>
        </w:rPr>
        <w:t xml:space="preserve"> - </w:t>
      </w:r>
      <w:r w:rsidR="008E33DC" w:rsidRPr="0095762F">
        <w:rPr>
          <w:iCs/>
          <w:color w:val="000000"/>
        </w:rPr>
        <w:t xml:space="preserve">выявление </w:t>
      </w:r>
      <w:r w:rsidR="001013BF" w:rsidRPr="0095762F">
        <w:rPr>
          <w:iCs/>
          <w:color w:val="000000"/>
        </w:rPr>
        <w:t>сущности и  конституционно-правовой основы налогового контроля.</w:t>
      </w:r>
    </w:p>
    <w:p w:rsidR="001013BF" w:rsidRPr="0095762F" w:rsidRDefault="001B244D" w:rsidP="0095762F">
      <w:pPr>
        <w:ind w:firstLine="709"/>
        <w:contextualSpacing/>
        <w:jc w:val="both"/>
        <w:rPr>
          <w:iCs/>
          <w:color w:val="000000"/>
        </w:rPr>
      </w:pPr>
      <w:r w:rsidRPr="0095762F">
        <w:rPr>
          <w:iCs/>
          <w:color w:val="000000"/>
        </w:rPr>
        <w:t xml:space="preserve">- </w:t>
      </w:r>
      <w:r w:rsidR="001013BF" w:rsidRPr="0095762F">
        <w:rPr>
          <w:iCs/>
          <w:color w:val="000000"/>
        </w:rPr>
        <w:t>анализ наиболее значимых для механизма контроля и надзора за соблюдением законодательства о налогах и сборах актов КС РФ.</w:t>
      </w:r>
    </w:p>
    <w:p w:rsidR="001013BF" w:rsidRPr="0095762F" w:rsidRDefault="001013BF" w:rsidP="0095762F">
      <w:pPr>
        <w:ind w:firstLine="709"/>
        <w:contextualSpacing/>
        <w:jc w:val="both"/>
        <w:rPr>
          <w:iCs/>
          <w:color w:val="000000"/>
        </w:rPr>
      </w:pPr>
      <w:r w:rsidRPr="0095762F">
        <w:rPr>
          <w:iCs/>
          <w:color w:val="000000"/>
        </w:rPr>
        <w:t>- определение влияния правовых позиций Конституционного Суда Российской Федерации на формирование и развитие судебной практики и совершенствовани</w:t>
      </w:r>
      <w:r w:rsidR="001B244D" w:rsidRPr="0095762F">
        <w:rPr>
          <w:iCs/>
          <w:color w:val="000000"/>
        </w:rPr>
        <w:t>е</w:t>
      </w:r>
      <w:r w:rsidRPr="0095762F">
        <w:rPr>
          <w:iCs/>
          <w:color w:val="000000"/>
        </w:rPr>
        <w:t xml:space="preserve"> механизма контроля и надзора за соблюдением законодательства о налогах</w:t>
      </w:r>
    </w:p>
    <w:p w:rsidR="008E33DC" w:rsidRPr="0095762F" w:rsidRDefault="008E33DC" w:rsidP="0095762F">
      <w:pPr>
        <w:pStyle w:val="Style5"/>
        <w:widowControl/>
        <w:spacing w:before="82" w:line="240" w:lineRule="auto"/>
        <w:ind w:firstLine="709"/>
        <w:contextualSpacing/>
        <w:rPr>
          <w:rStyle w:val="FontStyle11"/>
          <w:sz w:val="24"/>
          <w:szCs w:val="24"/>
        </w:rPr>
      </w:pPr>
      <w:r w:rsidRPr="0095762F">
        <w:rPr>
          <w:rStyle w:val="FontStyle11"/>
          <w:sz w:val="24"/>
          <w:szCs w:val="24"/>
        </w:rPr>
        <w:t>Выводы, сделанные по результатам исследования:</w:t>
      </w:r>
    </w:p>
    <w:p w:rsidR="001B244D" w:rsidRPr="0095762F" w:rsidRDefault="001B244D" w:rsidP="0095762F">
      <w:pPr>
        <w:ind w:firstLine="709"/>
        <w:contextualSpacing/>
        <w:jc w:val="both"/>
      </w:pPr>
      <w:r w:rsidRPr="0095762F">
        <w:t xml:space="preserve">Конституционный Суд РФ считает для себя возможным развивать принципы налогообложения, а также толковать - определять их содержание применительно к конкретной ситуации. </w:t>
      </w:r>
    </w:p>
    <w:p w:rsidR="001B244D" w:rsidRPr="0095762F" w:rsidRDefault="001B244D" w:rsidP="0095762F">
      <w:pPr>
        <w:ind w:firstLine="709"/>
        <w:contextualSpacing/>
        <w:mirrorIndents/>
        <w:jc w:val="both"/>
        <w:outlineLvl w:val="2"/>
      </w:pPr>
      <w:r w:rsidRPr="0095762F">
        <w:t xml:space="preserve">Конституционный Суд РФ акцентирует внимание на том, что процессуальные права налогового органа, предусмотренные </w:t>
      </w:r>
      <w:hyperlink r:id="rId7" w:history="1">
        <w:r w:rsidRPr="0095762F">
          <w:t>ст. 88</w:t>
        </w:r>
      </w:hyperlink>
      <w:r w:rsidRPr="0095762F">
        <w:t xml:space="preserve"> и </w:t>
      </w:r>
      <w:hyperlink r:id="rId8" w:history="1">
        <w:r w:rsidRPr="0095762F">
          <w:t>101</w:t>
        </w:r>
      </w:hyperlink>
      <w:r w:rsidRPr="0095762F">
        <w:t xml:space="preserve"> НК РФ, </w:t>
      </w:r>
      <w:proofErr w:type="gramStart"/>
      <w:r w:rsidRPr="0095762F">
        <w:t>имеют публично-правовой характер и фактически являются</w:t>
      </w:r>
      <w:proofErr w:type="gramEnd"/>
      <w:r w:rsidRPr="0095762F">
        <w:t xml:space="preserve"> его обязанностями, от реализации которых он не может отказаться. </w:t>
      </w:r>
    </w:p>
    <w:p w:rsidR="001B244D" w:rsidRPr="0095762F" w:rsidRDefault="001B244D" w:rsidP="0095762F">
      <w:pPr>
        <w:ind w:firstLine="709"/>
        <w:contextualSpacing/>
        <w:jc w:val="both"/>
      </w:pPr>
      <w:r w:rsidRPr="0095762F">
        <w:t xml:space="preserve">Исходя из конституционных принципов защиты прав и свобод человека и гражданина, общих принципов осуществления налогового контроля органы МВД не должны подменять в своей деятельности налоговые органы, поскольку, в основу сбора доказательств при осуществлении ОРД и мероприятий налогового контроля положены разные принципы и презумпции, </w:t>
      </w:r>
      <w:proofErr w:type="gramStart"/>
      <w:r w:rsidRPr="0095762F">
        <w:t>и</w:t>
      </w:r>
      <w:proofErr w:type="gramEnd"/>
      <w:r w:rsidRPr="0095762F">
        <w:t xml:space="preserve"> следовательно доказательства,  полученные при осуществлении ОРД и мероприятий налогового контроля, имеют разные </w:t>
      </w:r>
      <w:proofErr w:type="spellStart"/>
      <w:r w:rsidRPr="0095762F">
        <w:t>гнессиологические</w:t>
      </w:r>
      <w:proofErr w:type="spellEnd"/>
      <w:r w:rsidRPr="0095762F">
        <w:t xml:space="preserve"> режимы. </w:t>
      </w:r>
    </w:p>
    <w:p w:rsidR="001B244D" w:rsidRPr="0095762F" w:rsidRDefault="001B244D" w:rsidP="0095762F">
      <w:pPr>
        <w:ind w:firstLine="709"/>
        <w:contextualSpacing/>
        <w:jc w:val="both"/>
        <w:rPr>
          <w:color w:val="000000"/>
        </w:rPr>
      </w:pPr>
      <w:r w:rsidRPr="0095762F">
        <w:rPr>
          <w:iCs/>
          <w:color w:val="000000"/>
        </w:rPr>
        <w:t xml:space="preserve">Выездная налоговая проверка является более сложной формой налоговой проверки, чем камеральная налоговая проверка. При выездной налоговой проверке имеет место большее вмешательство в оперативную деятельность хозяйствующего субъекта (налогоплательщика), чем при камеральной налоговой проверке. </w:t>
      </w:r>
      <w:r w:rsidRPr="0095762F">
        <w:rPr>
          <w:color w:val="000000"/>
        </w:rPr>
        <w:t xml:space="preserve">Место проведения проверки и набор определённых процедур являются основными отличительными признаками выездной налоговой проверки. </w:t>
      </w:r>
    </w:p>
    <w:p w:rsidR="001B244D" w:rsidRPr="0095762F" w:rsidRDefault="001B244D" w:rsidP="0095762F">
      <w:pPr>
        <w:ind w:firstLine="709"/>
        <w:contextualSpacing/>
        <w:jc w:val="both"/>
        <w:rPr>
          <w:iCs/>
          <w:color w:val="000000"/>
        </w:rPr>
      </w:pPr>
      <w:r w:rsidRPr="0095762F">
        <w:rPr>
          <w:iCs/>
          <w:color w:val="000000"/>
        </w:rPr>
        <w:t>Конституционный Суд РФ не просто указал на правомерность проведения выездной налоговой проверки после проведения камеральной. Также Конституционный Суд РФ  указал на правомерность назначения выездной налоговой проверки гражданина, не являющегося предпринимателем.</w:t>
      </w:r>
    </w:p>
    <w:p w:rsidR="001B244D" w:rsidRPr="0095762F" w:rsidRDefault="001B244D" w:rsidP="0095762F">
      <w:pPr>
        <w:ind w:firstLine="709"/>
        <w:contextualSpacing/>
        <w:jc w:val="both"/>
        <w:rPr>
          <w:iCs/>
          <w:color w:val="000000"/>
        </w:rPr>
      </w:pPr>
      <w:r w:rsidRPr="0095762F">
        <w:rPr>
          <w:iCs/>
          <w:color w:val="000000"/>
        </w:rPr>
        <w:t xml:space="preserve">Повторная выездная налоговая проверка </w:t>
      </w:r>
      <w:proofErr w:type="gramStart"/>
      <w:r w:rsidRPr="0095762F">
        <w:rPr>
          <w:iCs/>
          <w:color w:val="000000"/>
        </w:rPr>
        <w:t>является серьёзным вмешательством в оперативную деятельность подконтрольного субъекта и критерием её допустимости является</w:t>
      </w:r>
      <w:proofErr w:type="gramEnd"/>
      <w:r w:rsidRPr="0095762F">
        <w:rPr>
          <w:iCs/>
          <w:color w:val="000000"/>
        </w:rPr>
        <w:t xml:space="preserve"> соблюдение ряда ограничений. </w:t>
      </w:r>
    </w:p>
    <w:p w:rsidR="001B244D" w:rsidRPr="0095762F" w:rsidRDefault="001B244D" w:rsidP="0095762F">
      <w:pPr>
        <w:ind w:firstLine="709"/>
        <w:contextualSpacing/>
        <w:jc w:val="both"/>
        <w:rPr>
          <w:iCs/>
          <w:color w:val="000000"/>
        </w:rPr>
      </w:pPr>
      <w:r w:rsidRPr="0095762F">
        <w:rPr>
          <w:iCs/>
          <w:color w:val="000000"/>
        </w:rPr>
        <w:t xml:space="preserve">Проверка ценообразования, хотя по ряду положений и схожа с налоговыми проверками, относится к другим формам налогового контроля, предусмотренным НК РФ. Несмотря на то, что проверка полноты исчисления и уплаты налогов в связи с совершением сделок между взаимозависимыми лицами является новой, ранее не известной в теории формой налогового контроля, на наш взгляд, в отношении этого вида проверок возможно применение позиций КС РФ, высказанных ранее относительно других форм налогового контроля. </w:t>
      </w:r>
    </w:p>
    <w:p w:rsidR="001013BF" w:rsidRPr="0095762F" w:rsidRDefault="001013BF" w:rsidP="0095762F">
      <w:pPr>
        <w:pStyle w:val="Style5"/>
        <w:widowControl/>
        <w:spacing w:before="82" w:line="240" w:lineRule="auto"/>
        <w:contextualSpacing/>
        <w:rPr>
          <w:rStyle w:val="FontStyle11"/>
          <w:sz w:val="24"/>
          <w:szCs w:val="24"/>
        </w:rPr>
      </w:pPr>
    </w:p>
    <w:sectPr w:rsidR="001013BF" w:rsidRPr="0095762F" w:rsidSect="001B2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001" w:right="1277" w:bottom="36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E6" w:rsidRDefault="00CB44E6">
      <w:r>
        <w:separator/>
      </w:r>
    </w:p>
  </w:endnote>
  <w:endnote w:type="continuationSeparator" w:id="0">
    <w:p w:rsidR="00CB44E6" w:rsidRDefault="00CB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7B" w:rsidRDefault="00AA2D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4D" w:rsidRDefault="001B244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7B" w:rsidRDefault="00AA2D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E6" w:rsidRDefault="00CB44E6">
      <w:r>
        <w:separator/>
      </w:r>
    </w:p>
  </w:footnote>
  <w:footnote w:type="continuationSeparator" w:id="0">
    <w:p w:rsidR="00CB44E6" w:rsidRDefault="00CB4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7B" w:rsidRDefault="00AA2D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7B" w:rsidRDefault="00AA2D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7B" w:rsidRDefault="00AA2D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427C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3542"/>
    <w:rsid w:val="001013BF"/>
    <w:rsid w:val="001B244D"/>
    <w:rsid w:val="001E3980"/>
    <w:rsid w:val="00372D01"/>
    <w:rsid w:val="00725C35"/>
    <w:rsid w:val="007B2298"/>
    <w:rsid w:val="007B5C08"/>
    <w:rsid w:val="00883542"/>
    <w:rsid w:val="008B2734"/>
    <w:rsid w:val="008E33DC"/>
    <w:rsid w:val="00955264"/>
    <w:rsid w:val="0095762F"/>
    <w:rsid w:val="00976371"/>
    <w:rsid w:val="00A51BB4"/>
    <w:rsid w:val="00AA2D7B"/>
    <w:rsid w:val="00BE49F2"/>
    <w:rsid w:val="00C926AB"/>
    <w:rsid w:val="00CB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C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5C35"/>
  </w:style>
  <w:style w:type="paragraph" w:customStyle="1" w:styleId="Style2">
    <w:name w:val="Style2"/>
    <w:basedOn w:val="a"/>
    <w:rsid w:val="00725C35"/>
  </w:style>
  <w:style w:type="paragraph" w:customStyle="1" w:styleId="Style3">
    <w:name w:val="Style3"/>
    <w:basedOn w:val="a"/>
    <w:rsid w:val="00725C35"/>
    <w:pPr>
      <w:spacing w:line="322" w:lineRule="exact"/>
      <w:jc w:val="center"/>
    </w:pPr>
  </w:style>
  <w:style w:type="paragraph" w:customStyle="1" w:styleId="Style4">
    <w:name w:val="Style4"/>
    <w:basedOn w:val="a"/>
    <w:rsid w:val="00725C35"/>
  </w:style>
  <w:style w:type="paragraph" w:customStyle="1" w:styleId="Style5">
    <w:name w:val="Style5"/>
    <w:basedOn w:val="a"/>
    <w:rsid w:val="00725C35"/>
    <w:pPr>
      <w:spacing w:line="326" w:lineRule="exact"/>
    </w:pPr>
  </w:style>
  <w:style w:type="paragraph" w:customStyle="1" w:styleId="Style6">
    <w:name w:val="Style6"/>
    <w:basedOn w:val="a"/>
    <w:rsid w:val="00725C35"/>
    <w:pPr>
      <w:spacing w:line="322" w:lineRule="exact"/>
      <w:ind w:firstLine="1166"/>
      <w:jc w:val="both"/>
    </w:pPr>
  </w:style>
  <w:style w:type="paragraph" w:customStyle="1" w:styleId="Style7">
    <w:name w:val="Style7"/>
    <w:basedOn w:val="a"/>
    <w:rsid w:val="00725C35"/>
    <w:pPr>
      <w:spacing w:line="322" w:lineRule="exact"/>
      <w:ind w:firstLine="720"/>
      <w:jc w:val="both"/>
    </w:pPr>
  </w:style>
  <w:style w:type="paragraph" w:customStyle="1" w:styleId="Style8">
    <w:name w:val="Style8"/>
    <w:basedOn w:val="a"/>
    <w:rsid w:val="00725C35"/>
    <w:pPr>
      <w:spacing w:line="322" w:lineRule="exact"/>
      <w:ind w:firstLine="1133"/>
    </w:pPr>
  </w:style>
  <w:style w:type="character" w:customStyle="1" w:styleId="FontStyle11">
    <w:name w:val="Font Style11"/>
    <w:basedOn w:val="a0"/>
    <w:rsid w:val="00725C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25C35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1B244D"/>
    <w:pPr>
      <w:ind w:firstLine="550"/>
      <w:jc w:val="both"/>
    </w:pPr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B244D"/>
    <w:rPr>
      <w:color w:val="000000"/>
    </w:rPr>
  </w:style>
  <w:style w:type="character" w:styleId="a5">
    <w:name w:val="footnote reference"/>
    <w:basedOn w:val="a0"/>
    <w:uiPriority w:val="99"/>
    <w:unhideWhenUsed/>
    <w:rsid w:val="001B244D"/>
    <w:rPr>
      <w:vertAlign w:val="superscript"/>
    </w:rPr>
  </w:style>
  <w:style w:type="paragraph" w:styleId="a6">
    <w:name w:val="header"/>
    <w:basedOn w:val="a"/>
    <w:link w:val="a7"/>
    <w:rsid w:val="001B2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244D"/>
    <w:rPr>
      <w:sz w:val="24"/>
      <w:szCs w:val="24"/>
    </w:rPr>
  </w:style>
  <w:style w:type="paragraph" w:styleId="a8">
    <w:name w:val="footer"/>
    <w:basedOn w:val="a"/>
    <w:link w:val="a9"/>
    <w:uiPriority w:val="99"/>
    <w:rsid w:val="001B2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4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7570A03B800EF5FC34A890521ED3546DC6C2A8F0E4649A4AAA4B529E05DCDFB9AE250226AFS2o1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A7570A03B800EF5FC34A890521ED3546DC6C2A8F0E4649A4AAA4B529E05DCDFB9AE25032FA9S2o2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2012-06-07T13:35:00Z</dcterms:created>
  <dcterms:modified xsi:type="dcterms:W3CDTF">2012-06-07T13:35:00Z</dcterms:modified>
</cp:coreProperties>
</file>