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CB77C" w14:textId="77777777" w:rsidR="002D3427" w:rsidRDefault="002D3427" w:rsidP="002D3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D342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САНКТ-ПЕТЕРБУРГСКИЙ ГОСУДАРСТВЕННЫЙ УНИВЕРСИТЕТ</w:t>
      </w:r>
    </w:p>
    <w:p w14:paraId="2447E432" w14:textId="77777777" w:rsidR="002D3427" w:rsidRDefault="002D3427" w:rsidP="002D3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D342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ЮРИДИЧЕСКИЙ ФАКУЛЬТЕТ</w:t>
      </w:r>
    </w:p>
    <w:p w14:paraId="750A04F6" w14:textId="77777777" w:rsidR="002D3427" w:rsidRPr="002D3427" w:rsidRDefault="002D3427" w:rsidP="002D3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1C6D576B" w14:textId="77777777" w:rsidR="002D3427" w:rsidRDefault="002D3427" w:rsidP="002D342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D342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АННОТАЦИЯ</w:t>
      </w:r>
    </w:p>
    <w:p w14:paraId="29BF55B3" w14:textId="77777777" w:rsidR="002D3427" w:rsidRDefault="002D3427" w:rsidP="002D342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D342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магистерской диссертации</w:t>
      </w:r>
    </w:p>
    <w:p w14:paraId="2C4785DA" w14:textId="77777777" w:rsidR="002D3427" w:rsidRDefault="002D3427" w:rsidP="002D342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D342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студентки магистратуры</w:t>
      </w:r>
    </w:p>
    <w:p w14:paraId="4EE6BD28" w14:textId="77777777" w:rsidR="00414F73" w:rsidRDefault="002D3427" w:rsidP="002D342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D342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по программе «Коммерческое право, предпринимательское право»</w:t>
      </w:r>
    </w:p>
    <w:p w14:paraId="04F393E2" w14:textId="77777777" w:rsidR="002D3427" w:rsidRDefault="002D3427" w:rsidP="002D342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D342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ФИО: </w:t>
      </w:r>
      <w:r w:rsidRPr="002D342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Курий Наталия Ярославовна</w:t>
      </w:r>
    </w:p>
    <w:p w14:paraId="0F7CEB3E" w14:textId="77777777" w:rsidR="002D3427" w:rsidRDefault="002D3427" w:rsidP="002D342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342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Тема диссертации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«Правовые риски застройщика в сфере строительства многоквартирных жилых домов»</w:t>
      </w:r>
    </w:p>
    <w:p w14:paraId="46596E75" w14:textId="77777777" w:rsidR="002D3427" w:rsidRDefault="002D3427" w:rsidP="002D342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FEF5C89" w14:textId="77777777" w:rsidR="002D3427" w:rsidRDefault="002D3427" w:rsidP="00084C1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D342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Цели и задачи исследования:</w:t>
      </w:r>
    </w:p>
    <w:p w14:paraId="4CBDF266" w14:textId="77777777" w:rsidR="002D3427" w:rsidRPr="00FC2071" w:rsidRDefault="00084C17" w:rsidP="00A620F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="002D3427" w:rsidRPr="00FC2071">
        <w:rPr>
          <w:rFonts w:ascii="Times New Roman" w:hAnsi="Times New Roman" w:cs="Times New Roman"/>
          <w:color w:val="000000"/>
          <w:sz w:val="28"/>
          <w:szCs w:val="28"/>
          <w:lang w:val="en-US"/>
        </w:rPr>
        <w:t>определение правовой природы правового риска, выделение основных видов рисков в предпринимательской деятельности, предусмотреть варианты их минимизации;</w:t>
      </w:r>
    </w:p>
    <w:p w14:paraId="2E090BFF" w14:textId="77777777" w:rsidR="002D3427" w:rsidRPr="00FC2071" w:rsidRDefault="00084C17" w:rsidP="00A620F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FC20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="002D3427" w:rsidRPr="00FC2071">
        <w:rPr>
          <w:rFonts w:ascii="Times New Roman" w:hAnsi="Times New Roman" w:cs="Times New Roman"/>
          <w:color w:val="000000"/>
          <w:sz w:val="28"/>
          <w:szCs w:val="28"/>
          <w:lang w:val="en-US"/>
        </w:rPr>
        <w:t>раскрытие понятия, сущности и значения договора долевого участия в строительстве в гражданском праве Российской Федерации; выделение правовых рисков застройщика,</w:t>
      </w:r>
      <w:r w:rsidRPr="00FC20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вытекающих из данного договора;</w:t>
      </w:r>
    </w:p>
    <w:p w14:paraId="2C1E006B" w14:textId="08433486" w:rsidR="002D3427" w:rsidRPr="00FC2071" w:rsidRDefault="00084C17" w:rsidP="00A620F0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C2071">
        <w:rPr>
          <w:rFonts w:ascii="Times New Roman" w:hAnsi="Times New Roman" w:cs="Times New Roman"/>
          <w:color w:val="000000"/>
          <w:sz w:val="28"/>
          <w:szCs w:val="28"/>
          <w:lang w:val="en-US"/>
        </w:rPr>
        <w:t>- исследование правовых особенностей некоторых рисков застройщика, которые могут возникнуть в процессе о</w:t>
      </w:r>
      <w:r w:rsidR="00FC2071" w:rsidRPr="00FC2071">
        <w:rPr>
          <w:rFonts w:ascii="Times New Roman" w:hAnsi="Times New Roman" w:cs="Times New Roman"/>
          <w:color w:val="000000"/>
          <w:sz w:val="28"/>
          <w:szCs w:val="28"/>
          <w:lang w:val="en-US"/>
        </w:rPr>
        <w:t>рганизации строительства, сформу</w:t>
      </w:r>
      <w:r w:rsidRPr="00FC2071">
        <w:rPr>
          <w:rFonts w:ascii="Times New Roman" w:hAnsi="Times New Roman" w:cs="Times New Roman"/>
          <w:color w:val="000000"/>
          <w:sz w:val="28"/>
          <w:szCs w:val="28"/>
          <w:lang w:val="en-US"/>
        </w:rPr>
        <w:t>лировать предложения по изменениям и дополнениям в законодательство с целью защиты прав застройщика, а также реального обеспечения функционирования механизма защиты прав лиц, вкладывающих денежные средства в строительство.</w:t>
      </w:r>
    </w:p>
    <w:p w14:paraId="1602C6FD" w14:textId="77777777" w:rsidR="00084C17" w:rsidRDefault="00084C17" w:rsidP="00A620F0">
      <w:pPr>
        <w:spacing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0398A1A5" w14:textId="77777777" w:rsidR="00084C17" w:rsidRDefault="00084C17" w:rsidP="00A620F0">
      <w:pPr>
        <w:spacing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84C1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Выводы, сделанные по результатам исследования:</w:t>
      </w:r>
    </w:p>
    <w:p w14:paraId="117DE03B" w14:textId="77777777" w:rsidR="00F81088" w:rsidRDefault="00F07DFD" w:rsidP="00A620F0">
      <w:pPr>
        <w:pStyle w:val="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tLeast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</w:t>
      </w:r>
      <w:r w:rsidR="00F81088">
        <w:rPr>
          <w:rFonts w:ascii="Times New Roman" w:hAnsi="Times New Roman"/>
          <w:sz w:val="28"/>
        </w:rPr>
        <w:t xml:space="preserve">озяйствующие субъекты в своей практической деятельности привлекают денежные средства граждан по иным договорным конструкциям, которые по сути схожи с договором долевого участия в строительстве. В работе сделан вывод, что </w:t>
      </w:r>
      <w:r w:rsidR="00F81088">
        <w:rPr>
          <w:rFonts w:ascii="Times New Roman" w:hAnsi="Times New Roman"/>
          <w:bCs/>
          <w:sz w:val="28"/>
          <w:szCs w:val="28"/>
        </w:rPr>
        <w:t xml:space="preserve">при отступлении </w:t>
      </w:r>
      <w:r w:rsidR="00F81088">
        <w:rPr>
          <w:rFonts w:ascii="Times New Roman" w:hAnsi="Times New Roman"/>
          <w:sz w:val="28"/>
        </w:rPr>
        <w:t>застройщиками от требований Закона о долевом участии, у них возникают повышенные правовые риски, связанные и с возникновением права собственности на завершенный строительством объект недвижимости, и с правовыми рисками в отношениях с лицами, денежные средства которых привлекались застройщиком.</w:t>
      </w:r>
    </w:p>
    <w:p w14:paraId="250FEE22" w14:textId="0C528ABA" w:rsidR="00F07DFD" w:rsidRDefault="00F07DFD" w:rsidP="00FC2071">
      <w:pPr>
        <w:pStyle w:val="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tLeast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3"/>
          <w:szCs w:val="23"/>
          <w:lang w:val="en-US"/>
        </w:rPr>
        <w:t xml:space="preserve">- </w:t>
      </w:r>
      <w:r w:rsidRPr="00F07DFD">
        <w:rPr>
          <w:rFonts w:ascii="Times New Roman" w:hAnsi="Times New Roman"/>
          <w:sz w:val="28"/>
          <w:szCs w:val="28"/>
          <w:lang w:val="en-US"/>
        </w:rPr>
        <w:t xml:space="preserve">отсутствие на сегодняшний день эффективных механизмов защиты прав застройщиков в случае выявления объектов культурного наследия. </w:t>
      </w:r>
      <w:r>
        <w:rPr>
          <w:rFonts w:ascii="Times New Roman" w:hAnsi="Times New Roman"/>
          <w:sz w:val="28"/>
        </w:rPr>
        <w:t xml:space="preserve">Действующее законодательство закрепляет обязанность застройщика финансирования работ по сохранению памятника в случае его выявления. Выявление объекта и обязанность дальнейшего финансирования по его </w:t>
      </w:r>
      <w:r>
        <w:rPr>
          <w:rFonts w:ascii="Times New Roman" w:hAnsi="Times New Roman"/>
          <w:sz w:val="28"/>
        </w:rPr>
        <w:lastRenderedPageBreak/>
        <w:t xml:space="preserve">сохранению </w:t>
      </w:r>
      <w:r w:rsidR="00FC2071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риск застройщика нести определенные экономические потери. Предлагается разработать на федеральном уровне нормы о консервации строительства</w:t>
      </w:r>
      <w:r w:rsidR="00FC207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которые бы определяли основные права и обязанности застройщика и подрядчика, распределяли риски, такие как риск выявления и финансирования выявленного памятника, риск случайной гибели законсервированного объекта, ответственность за причинение вреда третьим лицам, порядок консервации недостроенного объекта.</w:t>
      </w:r>
    </w:p>
    <w:p w14:paraId="6F2F58C1" w14:textId="5FB18C2D" w:rsidR="00084C17" w:rsidRPr="00F84239" w:rsidRDefault="00F07DFD" w:rsidP="00FC207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положения о банкротстве застройщика, которые должны обеспечивать дополнительные гарантии соблюдения прав участников долевого строительства</w:t>
      </w:r>
      <w:r w:rsidRPr="00B765BF">
        <w:rPr>
          <w:rFonts w:ascii="Times New Roman" w:hAnsi="Times New Roman"/>
          <w:sz w:val="28"/>
        </w:rPr>
        <w:t xml:space="preserve"> нуждаются в конкретизации применительно к строительству многоквартирных домов в части введения обязанности уведомления на более ранних сроках участников и орган по контролю и надзору с дальнейшим исключением и</w:t>
      </w:r>
      <w:r w:rsidR="00FC2071">
        <w:rPr>
          <w:rFonts w:ascii="Times New Roman" w:hAnsi="Times New Roman"/>
          <w:sz w:val="28"/>
        </w:rPr>
        <w:t xml:space="preserve">з </w:t>
      </w:r>
      <w:r w:rsidRPr="00B765BF">
        <w:rPr>
          <w:rFonts w:ascii="Times New Roman" w:hAnsi="Times New Roman"/>
          <w:sz w:val="28"/>
        </w:rPr>
        <w:t>единого государственного реестра саморегулируемых организаций.</w:t>
      </w:r>
      <w:r w:rsidR="00FC2071">
        <w:rPr>
          <w:rFonts w:ascii="Times New Roman" w:hAnsi="Times New Roman"/>
          <w:sz w:val="28"/>
        </w:rPr>
        <w:t xml:space="preserve"> </w:t>
      </w:r>
      <w:r w:rsidR="00FC2071">
        <w:rPr>
          <w:rFonts w:ascii="Times New Roman" w:hAnsi="Times New Roman"/>
          <w:sz w:val="28"/>
        </w:rPr>
        <w:t xml:space="preserve">С целью дополнительной защиты прав граждан необходимо ввести обязательное страхование как гражданской, так и экономической ответственности застройщика. При наступлении страхового случая, застройщик получает страховое возмещение, с помощью которого у него появляется реальная возможность достроить объект недвижимости и ввести его в эксплуатацию. Также, при заключении договора долевого строительства, застройщику необходимо включать условие об увеличении цены на объект недвижимости. Такое обстоятельство может наступить при росте цен на строительные материалы, услуги и т.п. Закрепление в договоре возможности увеличения цены в небольшом проценте позволило бы перераспределить риски между участником долевого строительства и застройщиком. </w:t>
      </w:r>
      <w:bookmarkStart w:id="0" w:name="_GoBack"/>
      <w:bookmarkEnd w:id="0"/>
      <w:r w:rsidR="00FC2071">
        <w:rPr>
          <w:rFonts w:ascii="Times New Roman" w:hAnsi="Times New Roman"/>
          <w:sz w:val="28"/>
        </w:rPr>
        <w:t xml:space="preserve">В работе сделан вывод об актуальности </w:t>
      </w:r>
      <w:r w:rsidR="00FC2071">
        <w:rPr>
          <w:rFonts w:ascii="Times New Roman" w:hAnsi="Times New Roman"/>
          <w:sz w:val="28"/>
        </w:rPr>
        <w:t>создания специального резервного (страхового) фонда жилищного строительства. Система состоит в том, что каждый застройщик перечисляет 1-2 % от своего дохода в этот фонд для защиты граждан от мошенничества, банкротства организаций и от того, что объект не будет построен и они останутся без жилья.</w:t>
      </w:r>
      <w:r w:rsidR="00F84239">
        <w:rPr>
          <w:rFonts w:ascii="Times New Roman" w:hAnsi="Times New Roman"/>
          <w:sz w:val="28"/>
        </w:rPr>
        <w:br/>
        <w:t>- Исследование действующег</w:t>
      </w:r>
      <w:r w:rsidR="00FC2071">
        <w:rPr>
          <w:rFonts w:ascii="Times New Roman" w:hAnsi="Times New Roman"/>
          <w:sz w:val="28"/>
        </w:rPr>
        <w:t>о законодательства, определяющего</w:t>
      </w:r>
      <w:r w:rsidR="00F84239">
        <w:rPr>
          <w:rFonts w:ascii="Times New Roman" w:hAnsi="Times New Roman"/>
          <w:sz w:val="28"/>
        </w:rPr>
        <w:t xml:space="preserve"> правовой статус застройщика по договору участия в долевом строительстве, приводит к выводу о необходимости введения обязательного страхования ответственности застройщика за нарушение договора участия в долевом строительстве.</w:t>
      </w:r>
    </w:p>
    <w:p w14:paraId="066CCC1E" w14:textId="77777777" w:rsidR="00F07DFD" w:rsidRDefault="00F07DFD" w:rsidP="00A620F0">
      <w:pPr>
        <w:spacing w:line="240" w:lineRule="atLeast"/>
      </w:pPr>
    </w:p>
    <w:sectPr w:rsidR="00F07DFD" w:rsidSect="00F84239">
      <w:pgSz w:w="11900" w:h="16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F003DC6"/>
    <w:lvl w:ilvl="0">
      <w:start w:val="1"/>
      <w:numFmt w:val="decimal"/>
      <w:isLgl/>
      <w:lvlText w:val="%1)"/>
      <w:lvlJc w:val="left"/>
      <w:pPr>
        <w:tabs>
          <w:tab w:val="num" w:pos="707"/>
        </w:tabs>
        <w:ind w:left="707" w:firstLine="709"/>
      </w:pPr>
      <w:rPr>
        <w:rFonts w:ascii="Times New Roman" w:eastAsia="ヒラギノ角ゴ Pro W3" w:hAnsi="Times New Roman"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789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509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29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949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669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389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109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829"/>
      </w:pPr>
      <w:rPr>
        <w:rFonts w:hint="default"/>
        <w:color w:val="000000"/>
        <w:position w:val="0"/>
        <w:sz w:val="24"/>
      </w:rPr>
    </w:lvl>
  </w:abstractNum>
  <w:abstractNum w:abstractNumId="1">
    <w:nsid w:val="3D2868CB"/>
    <w:multiLevelType w:val="hybridMultilevel"/>
    <w:tmpl w:val="22407DF8"/>
    <w:lvl w:ilvl="0" w:tplc="9B08F4F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27"/>
    <w:rsid w:val="00084C17"/>
    <w:rsid w:val="002D3427"/>
    <w:rsid w:val="00414F73"/>
    <w:rsid w:val="00A620F0"/>
    <w:rsid w:val="00F07DFD"/>
    <w:rsid w:val="00F81088"/>
    <w:rsid w:val="00F84239"/>
    <w:rsid w:val="00F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7B0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27"/>
    <w:pPr>
      <w:ind w:left="720"/>
      <w:contextualSpacing/>
    </w:pPr>
  </w:style>
  <w:style w:type="paragraph" w:customStyle="1" w:styleId="1">
    <w:name w:val="Абзац списка1"/>
    <w:rsid w:val="00F81088"/>
    <w:pPr>
      <w:ind w:left="720"/>
    </w:pPr>
    <w:rPr>
      <w:rFonts w:ascii="Lucida Grande" w:eastAsia="ヒラギノ角ゴ Pro W3" w:hAnsi="Lucida Grande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27"/>
    <w:pPr>
      <w:ind w:left="720"/>
      <w:contextualSpacing/>
    </w:pPr>
  </w:style>
  <w:style w:type="paragraph" w:customStyle="1" w:styleId="1">
    <w:name w:val="Абзац списка1"/>
    <w:rsid w:val="00F81088"/>
    <w:pPr>
      <w:ind w:left="720"/>
    </w:pPr>
    <w:rPr>
      <w:rFonts w:ascii="Lucida Grande" w:eastAsia="ヒラギノ角ゴ Pro W3" w:hAnsi="Lucida Grande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629</Words>
  <Characters>3588</Characters>
  <Application>Microsoft Macintosh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2013-05-05T23:39:00Z</dcterms:created>
  <dcterms:modified xsi:type="dcterms:W3CDTF">2013-05-22T15:02:00Z</dcterms:modified>
</cp:coreProperties>
</file>