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61" w:rsidRPr="00330BD8" w:rsidRDefault="004A7661" w:rsidP="004A766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30BD8">
        <w:rPr>
          <w:rFonts w:ascii="Times New Roman" w:hAnsi="Times New Roman"/>
          <w:sz w:val="28"/>
          <w:szCs w:val="28"/>
          <w:lang w:val="ru-RU"/>
        </w:rPr>
        <w:t>Санкт-Петербургский государственный университет</w:t>
      </w:r>
    </w:p>
    <w:p w:rsidR="004A7661" w:rsidRPr="00330BD8" w:rsidRDefault="004A7661" w:rsidP="004A766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30BD8">
        <w:rPr>
          <w:rFonts w:ascii="Times New Roman" w:hAnsi="Times New Roman" w:cs="Times New Roman"/>
          <w:sz w:val="28"/>
          <w:szCs w:val="28"/>
          <w:lang w:val="ru-RU"/>
        </w:rPr>
        <w:t>Кафедра государственного и административного права</w:t>
      </w:r>
    </w:p>
    <w:p w:rsidR="004A7661" w:rsidRPr="00330BD8" w:rsidRDefault="004A7661" w:rsidP="004A76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7661" w:rsidRPr="00330BD8" w:rsidRDefault="004A7661" w:rsidP="004A76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0BD8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4A7661" w:rsidRPr="00330BD8" w:rsidRDefault="004A7661" w:rsidP="004A766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30BD8">
        <w:rPr>
          <w:rFonts w:ascii="Times New Roman" w:hAnsi="Times New Roman"/>
          <w:sz w:val="28"/>
          <w:szCs w:val="28"/>
          <w:lang w:val="ru-RU"/>
        </w:rPr>
        <w:t>магистерской диссертации студент</w:t>
      </w:r>
      <w:r w:rsidR="00742DFD" w:rsidRPr="00330BD8">
        <w:rPr>
          <w:rFonts w:ascii="Times New Roman" w:hAnsi="Times New Roman"/>
          <w:sz w:val="28"/>
          <w:szCs w:val="28"/>
          <w:lang w:val="ru-RU"/>
        </w:rPr>
        <w:t>а</w:t>
      </w:r>
      <w:r w:rsidRPr="00330BD8">
        <w:rPr>
          <w:rFonts w:ascii="Times New Roman" w:hAnsi="Times New Roman"/>
          <w:sz w:val="28"/>
          <w:szCs w:val="28"/>
          <w:lang w:val="ru-RU"/>
        </w:rPr>
        <w:t xml:space="preserve"> магистратуры</w:t>
      </w:r>
    </w:p>
    <w:p w:rsidR="004A7661" w:rsidRPr="00330BD8" w:rsidRDefault="004A7661" w:rsidP="004A766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30BD8">
        <w:rPr>
          <w:rFonts w:ascii="Times New Roman" w:hAnsi="Times New Roman" w:cs="Times New Roman"/>
          <w:sz w:val="28"/>
          <w:szCs w:val="28"/>
          <w:lang w:val="ru-RU"/>
        </w:rPr>
        <w:t xml:space="preserve">по программе </w:t>
      </w:r>
      <w:r w:rsidRPr="00330BD8">
        <w:rPr>
          <w:rFonts w:ascii="Times New Roman" w:hAnsi="Times New Roman"/>
          <w:sz w:val="28"/>
          <w:szCs w:val="28"/>
          <w:lang w:val="ru-RU"/>
        </w:rPr>
        <w:t>Налоговое</w:t>
      </w:r>
      <w:r w:rsidR="00742DFD" w:rsidRPr="00330BD8">
        <w:rPr>
          <w:rFonts w:ascii="Times New Roman" w:hAnsi="Times New Roman"/>
          <w:sz w:val="28"/>
          <w:szCs w:val="28"/>
          <w:lang w:val="ru-RU"/>
        </w:rPr>
        <w:t xml:space="preserve"> право</w:t>
      </w:r>
    </w:p>
    <w:p w:rsidR="004A7661" w:rsidRPr="00330BD8" w:rsidRDefault="00330BD8" w:rsidP="004A766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Долгова Игоря Игоревича</w:t>
      </w:r>
    </w:p>
    <w:p w:rsidR="004A7661" w:rsidRPr="0060741A" w:rsidRDefault="004A7661" w:rsidP="004A76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A7661" w:rsidRPr="0060741A" w:rsidRDefault="004A7661" w:rsidP="00EC7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41A">
        <w:rPr>
          <w:rFonts w:ascii="Times New Roman" w:hAnsi="Times New Roman"/>
          <w:b/>
          <w:sz w:val="28"/>
          <w:szCs w:val="28"/>
          <w:lang w:val="ru-RU"/>
        </w:rPr>
        <w:t xml:space="preserve">Тема диссертации: </w:t>
      </w:r>
      <w:r w:rsidRPr="0060741A">
        <w:rPr>
          <w:rFonts w:ascii="Times New Roman" w:hAnsi="Times New Roman"/>
          <w:sz w:val="28"/>
          <w:szCs w:val="28"/>
          <w:lang w:val="ru-RU"/>
        </w:rPr>
        <w:t>«</w:t>
      </w:r>
      <w:r w:rsidR="00A90ED1">
        <w:rPr>
          <w:rFonts w:ascii="Times New Roman" w:hAnsi="Times New Roman" w:cs="Times New Roman"/>
          <w:sz w:val="28"/>
          <w:szCs w:val="28"/>
          <w:lang w:val="ru-RU"/>
        </w:rPr>
        <w:t>Правовые особе</w:t>
      </w:r>
      <w:r w:rsidR="0060741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90ED1">
        <w:rPr>
          <w:rFonts w:ascii="Times New Roman" w:hAnsi="Times New Roman" w:cs="Times New Roman"/>
          <w:sz w:val="28"/>
          <w:szCs w:val="28"/>
          <w:lang w:val="ru-RU"/>
        </w:rPr>
        <w:t>ности статуса иностранных организаций как налогоплательщиков по налогу на прибыль организаций</w:t>
      </w:r>
      <w:r w:rsidRPr="006074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27347" w:rsidRPr="006074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661" w:rsidRPr="00330BD8" w:rsidRDefault="00EC712C" w:rsidP="00EC71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0B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исследования </w:t>
      </w:r>
      <w:r w:rsidR="00C57D33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330B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57D33">
        <w:rPr>
          <w:rFonts w:ascii="Times New Roman" w:hAnsi="Times New Roman" w:cs="Times New Roman"/>
          <w:sz w:val="28"/>
          <w:szCs w:val="28"/>
          <w:lang w:val="ru-RU"/>
        </w:rPr>
        <w:t>анализ регулирования статуса иностранных организаций как налогоплательщиков по налогу на прибыль организаций в российском налоговом праве, выявление существующих правовых проблем, разработка путей их решения</w:t>
      </w:r>
      <w:r w:rsidRPr="00330B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712C" w:rsidRPr="00C57D33" w:rsidRDefault="00EC712C" w:rsidP="00EC71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D33">
        <w:rPr>
          <w:rFonts w:ascii="Times New Roman" w:hAnsi="Times New Roman" w:cs="Times New Roman"/>
          <w:b/>
          <w:sz w:val="28"/>
          <w:szCs w:val="28"/>
          <w:lang w:val="ru-RU"/>
        </w:rPr>
        <w:t>Задачи исследования:</w:t>
      </w:r>
    </w:p>
    <w:p w:rsidR="00EC712C" w:rsidRPr="00330BD8" w:rsidRDefault="00246ABB" w:rsidP="00EC712C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провести комплексный анализ институтов постоянного представительства иностранных организаций, налогового резидентства организаций, фактического получателя дохода;</w:t>
      </w:r>
    </w:p>
    <w:p w:rsidR="00EC712C" w:rsidRPr="00330BD8" w:rsidRDefault="00B20E97" w:rsidP="00EC712C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соотнести российское правовое регулирование указанных институтов с международным опытом и </w:t>
      </w:r>
      <w:r w:rsidR="002C1D3D">
        <w:rPr>
          <w:color w:val="000000"/>
          <w:sz w:val="28"/>
          <w:szCs w:val="28"/>
          <w:lang w:val="ru-RU"/>
        </w:rPr>
        <w:t>доктринальными позициями</w:t>
      </w:r>
      <w:r w:rsidR="006C01E3">
        <w:rPr>
          <w:color w:val="000000"/>
          <w:sz w:val="28"/>
          <w:szCs w:val="28"/>
          <w:lang w:val="ru-RU"/>
        </w:rPr>
        <w:t>;</w:t>
      </w:r>
    </w:p>
    <w:p w:rsidR="00EC712C" w:rsidRPr="00330BD8" w:rsidRDefault="00EA462F" w:rsidP="00EC712C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выявить проблемы существующего в российском законодательстве о налогах и сборах регулирования указанных институтов, проанали</w:t>
      </w:r>
      <w:r w:rsidR="00874D1F">
        <w:rPr>
          <w:color w:val="000000"/>
          <w:sz w:val="28"/>
          <w:szCs w:val="28"/>
          <w:lang w:val="ru-RU"/>
        </w:rPr>
        <w:t xml:space="preserve">зировать соответствие национального и мирового регулирования </w:t>
      </w:r>
      <w:r w:rsidR="005B6379">
        <w:rPr>
          <w:color w:val="000000"/>
          <w:sz w:val="28"/>
          <w:szCs w:val="28"/>
          <w:lang w:val="ru-RU"/>
        </w:rPr>
        <w:t>реалия современного мира;</w:t>
      </w:r>
    </w:p>
    <w:p w:rsidR="00EC712C" w:rsidRPr="00330BD8" w:rsidRDefault="005B6379" w:rsidP="00EC712C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разработать пути решения выявленных проблем и сформу</w:t>
      </w:r>
      <w:r w:rsidR="00F1356E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 w:rsidR="008577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ировать предложения по развитию правового регулирования статуса </w:t>
      </w:r>
      <w:r w:rsidR="006220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иностранных организаций как налогоплательщиков по налогу на прибыль организаций, обосновать необходимость такого развития</w:t>
      </w:r>
      <w:r w:rsidR="00EC712C" w:rsidRPr="00330B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A7661" w:rsidRPr="00330BD8" w:rsidRDefault="004A7661" w:rsidP="00EC71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0BD8">
        <w:rPr>
          <w:rFonts w:ascii="Times New Roman" w:hAnsi="Times New Roman"/>
          <w:b/>
          <w:sz w:val="28"/>
          <w:szCs w:val="28"/>
          <w:lang w:val="ru-RU"/>
        </w:rPr>
        <w:t>Выводы, сделанные по результатам исследования:</w:t>
      </w:r>
    </w:p>
    <w:p w:rsidR="004A7661" w:rsidRPr="009B4C77" w:rsidRDefault="004106A5" w:rsidP="00EC712C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Существующее</w:t>
      </w:r>
      <w:r w:rsidR="00F24978">
        <w:rPr>
          <w:rFonts w:ascii="Times New Roman" w:hAnsi="Times New Roman" w:cs="Times New Roman"/>
          <w:sz w:val="28"/>
          <w:szCs w:val="28"/>
          <w:lang w:val="ru-RU"/>
        </w:rPr>
        <w:t xml:space="preserve"> в российском налоговом 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регулирование институт</w:t>
      </w:r>
      <w:r w:rsidR="009B4C77">
        <w:rPr>
          <w:rFonts w:ascii="Times New Roman" w:hAnsi="Times New Roman" w:cs="Times New Roman"/>
          <w:sz w:val="28"/>
          <w:szCs w:val="28"/>
          <w:lang w:val="ru-RU"/>
        </w:rPr>
        <w:t xml:space="preserve">а постоянного представительства несовершенно, не полностью отвечает реалиям современного мира. Существует </w:t>
      </w:r>
      <w:r w:rsidR="009B4C77" w:rsidRPr="009B4C77">
        <w:rPr>
          <w:rFonts w:ascii="Times New Roman" w:hAnsi="Times New Roman" w:cs="Times New Roman"/>
          <w:sz w:val="28"/>
          <w:lang w:val="ru-RU"/>
        </w:rPr>
        <w:t>необходимост</w:t>
      </w:r>
      <w:r w:rsidR="009B4C77">
        <w:rPr>
          <w:rFonts w:ascii="Times New Roman" w:hAnsi="Times New Roman" w:cs="Times New Roman"/>
          <w:sz w:val="28"/>
          <w:lang w:val="ru-RU"/>
        </w:rPr>
        <w:t>ь</w:t>
      </w:r>
      <w:r w:rsidR="009B4C77" w:rsidRPr="009B4C77">
        <w:rPr>
          <w:rFonts w:ascii="Times New Roman" w:hAnsi="Times New Roman" w:cs="Times New Roman"/>
          <w:sz w:val="28"/>
          <w:lang w:val="ru-RU"/>
        </w:rPr>
        <w:t xml:space="preserve"> внесения в НК РФ норм о постоянном представительстве сервисного вида (выделение которого также обосновывается в работе), дополнения нормы о постоянном представительстве агентского вида понятием "независимых агентов", а Особенностей учёта в налоговых органах иностранных организаций — процедурой постановки на учёт иностранных организаций, осуществляющих деятельность через постоянное представительство основного вида в форме иного места деятельности либо через постоянное представительство сервисного вида</w:t>
      </w:r>
      <w:r w:rsidR="001D1F20">
        <w:rPr>
          <w:rFonts w:ascii="Times New Roman" w:hAnsi="Times New Roman" w:cs="Times New Roman"/>
          <w:sz w:val="28"/>
          <w:lang w:val="ru-RU"/>
        </w:rPr>
        <w:t xml:space="preserve">, так как на сегодняшний день подобная процедура отсутствует. </w:t>
      </w:r>
      <w:r w:rsidR="002A1C73">
        <w:rPr>
          <w:rFonts w:ascii="Times New Roman" w:hAnsi="Times New Roman" w:cs="Times New Roman"/>
          <w:sz w:val="28"/>
          <w:lang w:val="ru-RU"/>
        </w:rPr>
        <w:t>Также выявляется критическая нехватка разъяснений</w:t>
      </w:r>
      <w:r w:rsidR="00B87920">
        <w:rPr>
          <w:rFonts w:ascii="Times New Roman" w:hAnsi="Times New Roman" w:cs="Times New Roman"/>
          <w:sz w:val="28"/>
          <w:lang w:val="ru-RU"/>
        </w:rPr>
        <w:t xml:space="preserve"> принципов работы</w:t>
      </w:r>
      <w:r w:rsidR="002A1C73">
        <w:rPr>
          <w:rFonts w:ascii="Times New Roman" w:hAnsi="Times New Roman" w:cs="Times New Roman"/>
          <w:sz w:val="28"/>
          <w:lang w:val="ru-RU"/>
        </w:rPr>
        <w:t xml:space="preserve"> </w:t>
      </w:r>
      <w:r w:rsidR="00084736">
        <w:rPr>
          <w:rFonts w:ascii="Times New Roman" w:hAnsi="Times New Roman" w:cs="Times New Roman"/>
          <w:sz w:val="28"/>
          <w:lang w:val="ru-RU"/>
        </w:rPr>
        <w:t>института постоянного представительства</w:t>
      </w:r>
      <w:r w:rsidR="0071453D">
        <w:rPr>
          <w:rFonts w:ascii="Times New Roman" w:hAnsi="Times New Roman" w:cs="Times New Roman"/>
          <w:sz w:val="28"/>
          <w:lang w:val="ru-RU"/>
        </w:rPr>
        <w:t xml:space="preserve"> иностранных организаций</w:t>
      </w:r>
      <w:r w:rsidR="00084736">
        <w:rPr>
          <w:rFonts w:ascii="Times New Roman" w:hAnsi="Times New Roman" w:cs="Times New Roman"/>
          <w:sz w:val="28"/>
          <w:lang w:val="ru-RU"/>
        </w:rPr>
        <w:t>, закреплённых в каком-либо виде в российском налоговом праве.</w:t>
      </w:r>
    </w:p>
    <w:p w:rsidR="00E57099" w:rsidRPr="0025151D" w:rsidRDefault="00230FA1" w:rsidP="00FF6CB0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lang w:val="ru-RU"/>
        </w:rPr>
      </w:pPr>
      <w:r w:rsidRPr="0025151D">
        <w:rPr>
          <w:rFonts w:ascii="Times New Roman" w:hAnsi="Times New Roman" w:cs="Times New Roman"/>
          <w:sz w:val="28"/>
          <w:szCs w:val="28"/>
          <w:lang w:val="ru-RU"/>
        </w:rPr>
        <w:t xml:space="preserve">Распространённые на сегодняшний день классификации признаков постоянных представительств иностранных организаций </w:t>
      </w:r>
      <w:r w:rsidR="00461E88" w:rsidRPr="0025151D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представляются </w:t>
      </w:r>
      <w:r w:rsidR="00002586" w:rsidRPr="0025151D">
        <w:rPr>
          <w:rFonts w:ascii="Times New Roman" w:hAnsi="Times New Roman" w:cs="Times New Roman"/>
          <w:sz w:val="28"/>
          <w:szCs w:val="28"/>
          <w:lang w:val="ru-RU"/>
        </w:rPr>
        <w:t xml:space="preserve">недостаточно точными и полными. В работе </w:t>
      </w:r>
      <w:r w:rsidR="007529E6" w:rsidRPr="0025151D">
        <w:rPr>
          <w:rFonts w:ascii="Times New Roman" w:hAnsi="Times New Roman" w:cs="Times New Roman"/>
          <w:sz w:val="28"/>
          <w:szCs w:val="28"/>
          <w:lang w:val="ru-RU"/>
        </w:rPr>
        <w:t>разрабатывается и предлагается собственная классификация таких признаков.</w:t>
      </w:r>
    </w:p>
    <w:p w:rsidR="0025151D" w:rsidRDefault="0025151D" w:rsidP="0025151D">
      <w:pPr>
        <w:pStyle w:val="ListParagraph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51D">
        <w:rPr>
          <w:rFonts w:ascii="Times New Roman" w:hAnsi="Times New Roman" w:cs="Times New Roman"/>
          <w:sz w:val="28"/>
          <w:szCs w:val="28"/>
          <w:lang w:val="ru-RU"/>
        </w:rPr>
        <w:t xml:space="preserve">В исследовании также обоснована необходимость уточнения введённого в НК РФ содержательного критерия налогового резидентства организаций таким образом, чтобы он соответствовал понятию критерия центрального управления и контроля (либо критерию фактического управления в смысле Комментариев к Модельной конвенции ОЭСР - тождественность этих двух критериев также доказывается в исследовании), и основной его сутью стало определение лица, осуществляющего действительное, фактическое принятие ключевых для организации решений, и местонахождения </w:t>
      </w:r>
      <w:r w:rsidRPr="0025151D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такого лица (лиц). В работе рекомендуется также рецепция отечественной правоприменительной практикой правил толкования критерия центрального управления и контроля, сформулированных в знаковых судебных делах Великобритании по данному вопросу. В ходе исследования обнаружены содержащиеся в положениях о налоговом резидентстве организаций коллизии и лакуны (например, описание процедуры принудительного признания иностранной организации налоговым резидентом Российской Федерации), делающие невозможным их применение, сделан вывод о важности их срочного устранения и конкретизации отдельных дополнительных признаков налогового резидентства.</w:t>
      </w:r>
      <w:r w:rsidR="007667F4">
        <w:rPr>
          <w:rFonts w:ascii="Times New Roman" w:hAnsi="Times New Roman" w:cs="Times New Roman"/>
          <w:sz w:val="28"/>
          <w:szCs w:val="28"/>
          <w:lang w:val="ru-RU"/>
        </w:rPr>
        <w:t xml:space="preserve"> Также было доказано несоответствие существующих на сегодняшний день критериев определения налогового резидентства </w:t>
      </w:r>
      <w:r w:rsidR="003710D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организаций реалиям современного мира, обоснована необходимость выработки новых критериев в национальном и международном налоговом праве. </w:t>
      </w:r>
      <w:r w:rsidR="00713EE4">
        <w:rPr>
          <w:rFonts w:ascii="Times New Roman" w:hAnsi="Times New Roman" w:cs="Times New Roman"/>
          <w:sz w:val="28"/>
          <w:szCs w:val="28"/>
          <w:lang w:val="ru-RU"/>
        </w:rPr>
        <w:t xml:space="preserve">Был разработан новый коллизионный критерий </w:t>
      </w:r>
      <w:r w:rsidR="0040161B">
        <w:rPr>
          <w:rFonts w:ascii="Times New Roman" w:hAnsi="Times New Roman" w:cs="Times New Roman"/>
          <w:sz w:val="28"/>
          <w:szCs w:val="28"/>
          <w:lang w:val="ru-RU"/>
        </w:rPr>
        <w:t>налогового резидентства организаций для использования в соглашениях об избежании двойного налогообложения.</w:t>
      </w:r>
    </w:p>
    <w:p w:rsidR="006F6574" w:rsidRPr="0025151D" w:rsidRDefault="00601959" w:rsidP="0025151D">
      <w:pPr>
        <w:pStyle w:val="ListParagraph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работе также выявлена и разобрана проблема некорректного употребления различных </w:t>
      </w:r>
      <w:r w:rsidR="00464F28">
        <w:rPr>
          <w:rFonts w:ascii="Times New Roman" w:hAnsi="Times New Roman" w:cs="Times New Roman"/>
          <w:sz w:val="28"/>
          <w:szCs w:val="28"/>
          <w:lang w:val="ru-RU"/>
        </w:rPr>
        <w:t xml:space="preserve">вариантов термина «фактический получатель дохода», </w:t>
      </w:r>
      <w:r w:rsidR="005C1E17">
        <w:rPr>
          <w:rFonts w:ascii="Times New Roman" w:hAnsi="Times New Roman" w:cs="Times New Roman"/>
          <w:sz w:val="28"/>
          <w:szCs w:val="28"/>
          <w:lang w:val="ru-RU"/>
        </w:rPr>
        <w:t xml:space="preserve">и сделан вывод </w:t>
      </w:r>
      <w:r w:rsidR="00D117F4">
        <w:rPr>
          <w:rFonts w:ascii="Times New Roman" w:hAnsi="Times New Roman" w:cs="Times New Roman"/>
          <w:sz w:val="28"/>
          <w:szCs w:val="28"/>
          <w:lang w:val="ru-RU"/>
        </w:rPr>
        <w:t xml:space="preserve">о необходимости перехода к единообразному применению сугубо термина «фактический получатель дохода» во всех правовых текстах. </w:t>
      </w:r>
      <w:r w:rsidR="007564B2">
        <w:rPr>
          <w:rFonts w:ascii="Times New Roman" w:hAnsi="Times New Roman" w:cs="Times New Roman"/>
          <w:sz w:val="28"/>
          <w:szCs w:val="28"/>
          <w:lang w:val="ru-RU"/>
        </w:rPr>
        <w:t>Также в исследовании предложена новая версия формулировки положений российского зако</w:t>
      </w:r>
      <w:r w:rsidR="00AE6C17">
        <w:rPr>
          <w:rFonts w:ascii="Times New Roman" w:hAnsi="Times New Roman" w:cs="Times New Roman"/>
          <w:sz w:val="28"/>
          <w:szCs w:val="28"/>
          <w:lang w:val="ru-RU"/>
        </w:rPr>
        <w:t>нодательства о налогах и сборах, касающихся понятия фактического получателя дохода.</w:t>
      </w:r>
      <w:bookmarkStart w:id="0" w:name="_GoBack"/>
      <w:bookmarkEnd w:id="0"/>
    </w:p>
    <w:sectPr w:rsidR="006F6574" w:rsidRPr="0025151D" w:rsidSect="005B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B28"/>
    <w:multiLevelType w:val="hybridMultilevel"/>
    <w:tmpl w:val="233C2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D469B"/>
    <w:multiLevelType w:val="hybridMultilevel"/>
    <w:tmpl w:val="D5B6418A"/>
    <w:name w:val="WW8Num5"/>
    <w:lvl w:ilvl="0" w:tplc="89E0DF5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E63A5"/>
    <w:multiLevelType w:val="hybridMultilevel"/>
    <w:tmpl w:val="6D5CE5F0"/>
    <w:lvl w:ilvl="0" w:tplc="CE8430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CB5300"/>
    <w:multiLevelType w:val="hybridMultilevel"/>
    <w:tmpl w:val="CEDC49E2"/>
    <w:lvl w:ilvl="0" w:tplc="B482809C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179B8"/>
    <w:multiLevelType w:val="hybridMultilevel"/>
    <w:tmpl w:val="C2EC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F6DFB"/>
    <w:multiLevelType w:val="hybridMultilevel"/>
    <w:tmpl w:val="0AFEF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61"/>
    <w:rsid w:val="00002586"/>
    <w:rsid w:val="00053F8E"/>
    <w:rsid w:val="00084736"/>
    <w:rsid w:val="001D1F20"/>
    <w:rsid w:val="00230FA1"/>
    <w:rsid w:val="00246ABB"/>
    <w:rsid w:val="0025151D"/>
    <w:rsid w:val="002A1C73"/>
    <w:rsid w:val="002C1D3D"/>
    <w:rsid w:val="00303CAF"/>
    <w:rsid w:val="00330BD8"/>
    <w:rsid w:val="003710D9"/>
    <w:rsid w:val="0040161B"/>
    <w:rsid w:val="004106A5"/>
    <w:rsid w:val="004307B8"/>
    <w:rsid w:val="00461E88"/>
    <w:rsid w:val="00464F28"/>
    <w:rsid w:val="004A7661"/>
    <w:rsid w:val="004E0B70"/>
    <w:rsid w:val="0050616D"/>
    <w:rsid w:val="005B013C"/>
    <w:rsid w:val="005B4482"/>
    <w:rsid w:val="005B6379"/>
    <w:rsid w:val="005C1E17"/>
    <w:rsid w:val="005F33A9"/>
    <w:rsid w:val="00601959"/>
    <w:rsid w:val="0060741A"/>
    <w:rsid w:val="00622066"/>
    <w:rsid w:val="006C01E3"/>
    <w:rsid w:val="006E1307"/>
    <w:rsid w:val="006F6574"/>
    <w:rsid w:val="00713EE4"/>
    <w:rsid w:val="0071453D"/>
    <w:rsid w:val="00742DFD"/>
    <w:rsid w:val="007529E6"/>
    <w:rsid w:val="007564B2"/>
    <w:rsid w:val="007667F4"/>
    <w:rsid w:val="00804F9B"/>
    <w:rsid w:val="00857718"/>
    <w:rsid w:val="00874D1F"/>
    <w:rsid w:val="00885D3D"/>
    <w:rsid w:val="00927347"/>
    <w:rsid w:val="0094558A"/>
    <w:rsid w:val="00971AD7"/>
    <w:rsid w:val="009B4C77"/>
    <w:rsid w:val="00A90ED1"/>
    <w:rsid w:val="00AE6C17"/>
    <w:rsid w:val="00B20E97"/>
    <w:rsid w:val="00B87920"/>
    <w:rsid w:val="00C57D33"/>
    <w:rsid w:val="00D117F4"/>
    <w:rsid w:val="00D15854"/>
    <w:rsid w:val="00D852B3"/>
    <w:rsid w:val="00D87BAE"/>
    <w:rsid w:val="00E57099"/>
    <w:rsid w:val="00EA462F"/>
    <w:rsid w:val="00EC712C"/>
    <w:rsid w:val="00F065FF"/>
    <w:rsid w:val="00F1356E"/>
    <w:rsid w:val="00F221B6"/>
    <w:rsid w:val="00F24978"/>
    <w:rsid w:val="00FB5642"/>
    <w:rsid w:val="00FC3383"/>
    <w:rsid w:val="00FE7D1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Deloitte &amp; Touche</cp:lastModifiedBy>
  <cp:revision>52</cp:revision>
  <dcterms:created xsi:type="dcterms:W3CDTF">2015-05-19T13:24:00Z</dcterms:created>
  <dcterms:modified xsi:type="dcterms:W3CDTF">2015-05-19T13:48:00Z</dcterms:modified>
</cp:coreProperties>
</file>